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59" w:after="160"/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autoSpaceDE w:val="0"/>
        <w:autoSpaceDN w:val="0"/>
      </w:pPr>
      <w:r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t xml:space="preserve">                          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Утверждаю</w:t>
      </w:r>
    </w:p>
    <w:p>
      <w:pPr>
        <w:jc w:val="both"/>
        <w:spacing w:lineRule="auto" w:line="259" w:after="160"/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autoSpaceDE w:val="0"/>
        <w:autoSpaceDN w:val="0"/>
      </w:pP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Директор ИП Калинин Н.А</w:t>
      </w:r>
    </w:p>
    <w:p>
      <w:pPr>
        <w:jc w:val="both"/>
        <w:spacing w:lineRule="auto" w:line="259" w:after="160"/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autoSpaceDE w:val="0"/>
        <w:autoSpaceDN w:val="0"/>
      </w:pP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_____________ Калинин Н.А</w:t>
      </w:r>
    </w:p>
    <w:p>
      <w:pPr>
        <w:jc w:val="both"/>
        <w:spacing w:lineRule="auto" w:line="259" w:after="160"/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autoSpaceDE w:val="0"/>
        <w:autoSpaceDN w:val="0"/>
      </w:pP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___________________________</w:t>
      </w:r>
    </w:p>
    <w:p>
      <w:pPr>
        <w:jc w:val="both"/>
        <w:spacing w:lineRule="auto" w:line="259" w:after="160"/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</w:rPr>
        <w:autoSpaceDE w:val="0"/>
        <w:autoSpaceDN w:val="0"/>
      </w:pPr>
    </w:p>
    <w:p>
      <w:pPr>
        <w:jc w:val="both"/>
        <w:spacing w:lineRule="auto" w:line="259" w:after="160"/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autoSpaceDE w:val="0"/>
        <w:autoSpaceDN w:val="0"/>
      </w:pPr>
      <w:r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</w:rPr>
        <w:t xml:space="preserve">                     Прайс</w:t>
      </w:r>
    </w:p>
    <w:p>
      <w:pPr>
        <w:jc w:val="both"/>
        <w:spacing w:lineRule="auto" w:line="259" w:after="160"/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autoSpaceDE w:val="0"/>
        <w:autoSpaceDN w:val="0"/>
      </w:pPr>
      <w:r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t xml:space="preserve">         на услуги(без учёта препаратов)</w:t>
      </w:r>
    </w:p>
    <w:p>
      <w:pPr>
        <w:jc w:val="both"/>
        <w:spacing w:lineRule="auto" w:line="259" w:after="160"/>
        <w:rPr>
          <w:b w:val="1"/>
          <w:color w:val="auto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autoSpaceDE w:val="0"/>
        <w:autoSpaceDN w:val="0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7591"/>
        <w:gridCol w:w="1435"/>
      </w:tblGrid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36"/>
                <w:szCs w:val="36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36"/>
                <w:szCs w:val="36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Услуга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1"/>
                <w:sz w:val="36"/>
                <w:szCs w:val="36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36"/>
                <w:szCs w:val="36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Цена в </w:t>
            </w:r>
            <w:r>
              <w:rPr>
                <w:b w:val="1"/>
                <w:sz w:val="36"/>
                <w:szCs w:val="36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рублях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Приём(осмотр, постановка диагноза, назначение) 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Консультация по уходу, содержанию, кормлению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Повторный прием 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Повторный осмотр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Фиксация животного в сумке или на столе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Ампутация рудемента фаланга(1 животное)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до 5 лней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5-10 дней сместным обезболиванием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от 10дней до 3 недель с местным обезболивание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свыше 3 недель без учета наркоза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Купирование хвоста 1 животное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3-5дней без обезболивания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5-10 дней с местным обезболиванием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10дней до 4 недель с местным обезболиванием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свыше 4 недель без учета наркоза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</w:t>
            </w:r>
          </w:p>
        </w:tc>
      </w:tr>
      <w:tr>
        <w:trPr/>
        <w:tc>
          <w:tcPr>
            <w:tcW w:type="dxa" w:w="7591"/>
            <w:vAlign w:val="top"/>
            <w:tcBorders>
              <w:right w:val="nil" w:color="000000" w:sz="4"/>
            </w:tcBorders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Исследования и справки</w:t>
            </w:r>
          </w:p>
        </w:tc>
        <w:tc>
          <w:tcPr>
            <w:tcW w:type="dxa" w:w="1435"/>
            <w:vAlign w:val="top"/>
            <w:tcBorders>
              <w:left w:val="nil" w:color="000000" w:sz="4"/>
            </w:tcBorders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Биохимическое исследование крови 1 исследование 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2250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Взятие материала для лабораторного исследования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Взятие пат материала для исследования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Выдача ветеринарного заключения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Выдача ветеринарной справки 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</w:tc>
      </w:tr>
      <w:tr>
        <w:trPr>
          <w:trHeight w:hRule="atleast" w:val="498"/>
        </w:trPr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Оформление ветеринарного паспорта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Исследование лампой Вуда 1 животное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Гистологическое исследование 1 пробы с взятием и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консервацией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3800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Исследование крови на сахар глюкометром с взятием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Лабораторное исследование мазох из уха 1 проба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Лабораторное исследованиесоскоб кожи 1проба с взятием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Лабораторое исследование кала 1 проба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Лабораторное исследование мазка крови на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бабезиос/филярии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1100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Лабораторое исследование мочи 1 проба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Лабораторное исследование ОАК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УЗИ брюшной полости /на беременнность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1000/1200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Описание рентгеновского снимка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>
        <w:trPr/>
        <w:tc>
          <w:tcPr>
            <w:tcW w:type="dxa" w:w="7591"/>
            <w:vAlign w:val="top"/>
            <w:tcBorders>
              <w:right w:val="nil" w:color="000000" w:sz="4"/>
            </w:tcBorders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Кастрация кобеля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до 5кг под золети, щедящим способом, викрил    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до 5кг под ксиланит/золетил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5-10кг под ксиланит/золетил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10-20кг под ксиланит/золетил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20-40кг под ксиланит/золетил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свыше 40кг под ксиланит/золетил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Расходные материалы на процедуру</w:t>
            </w:r>
          </w:p>
        </w:tc>
        <w:tc>
          <w:tcPr>
            <w:tcW w:type="dxa" w:w="1435"/>
            <w:vAlign w:val="top"/>
            <w:tcBorders>
              <w:left w:val="nil" w:color="000000" w:sz="4"/>
            </w:tcBorders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5000 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3500\4000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4500\6000</w:t>
            </w:r>
          </w:p>
          <w:p>
            <w:pPr>
              <w:spacing w:lineRule="auto" w:line="259"/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7500\10000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15000\30000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35000\</w:t>
            </w:r>
            <w:r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color w:val="auto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color w:val="auto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Кастрация кота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Кастрация под ксиланитом, ксилазином,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рометаром щедящим способом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Кастрация под золетил100, телазол100,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малоинвазивным способом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Кастрация пахового крипторха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Кастрация брюшного крипторха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Расходные материалы на процедуру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Катетеризация котов и кобелей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катетеризация кота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катетеризация кота при задержке мочеиспускания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катетеризация кобеля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катетеризация кобеля при задержке мочеиспускания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Купирование ушей 1 голова без учета наркоза и </w:t>
            </w: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обезболивания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3-5 дней возраст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5-10 дней возраст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10-28 дней возраст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4-8 недель возраст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8-15 недель возраст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850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Медикоментозная эвтаназия болного животного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кошки под ксиланит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кошки под золетил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собаки до5кг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    5-10кг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собаки 10-20кг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       20-30кг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       30-40кг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       свыше 40кг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щенки и котята до 1,5 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попугай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   грызуны(мыши, крысы, мор свинки)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8000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Наркоз общий неингаляционный собаки и кошки </w:t>
            </w: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категории сложности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1 категории кошки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2 категории кошки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3 категории кошки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1 категории собаки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2 категории собаки ксиланит\золетил100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3 категории собаки ксиланит\золетил100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2000\3000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3000\4000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4000\6500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3000\5000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4500\6500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6500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\</w:t>
            </w:r>
            <w:r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Оперативное вмешательство в одной </w:t>
            </w: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области(категории сложности)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1 категории кошки\собаки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2 категории кошки\собаки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3 категории кошки\собаки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4 категории кошки\собаки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2000\3500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4500\6500</w:t>
            </w:r>
          </w:p>
          <w:p>
            <w:pPr>
              <w:spacing w:lineRule="auto" w:line="259"/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6500\10000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10000\20000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Вызов врача(кроме ЧМЗ и Северо)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до 17-00 по городу в будни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после 17-00 или в выходные и празднечные дни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за город до 5км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за город 5-30км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Обрезка когтей на 4 лапах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Постановка вакцины в/м или п/к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850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Обрезка клюва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</w:t>
            </w:r>
          </w:p>
        </w:tc>
      </w:tr>
      <w:tr>
        <w:trPr>
          <w:trHeight w:hRule="atleast" w:val="434"/>
        </w:trPr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Гигиеническая стрижка кошки(до5кг) под миорелаксантом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Снятие швов до 3см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Обработка послеоперционных ран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Перевязка ран 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Очистка анальных желез 1 животное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Очистка ушных раковин 1 животное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Внутримышечное или подкожное введение препарата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</w:tr>
      <w:tr>
        <w:trPr>
          <w:trHeight w:hRule="atleast" w:val="424"/>
        </w:trPr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Внутривеное введение препарата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Капельное внутривенное введение препарата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850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Постановка в\в катетера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Клизма очистительная 1 животное(вес)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до 5кг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5-10кг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10-20кг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20-40кг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6000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Родовспомажение 1 голова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котёнок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       щенок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Стерилизация кошки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под ксиланитом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под золетилом100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под золетилом100 с косметическим швом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Стерилизация в охоте и беременной  3 недельного срока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послеоперационный комплекс(антибиотик, нпвс,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адаптоген, обработка шва, осмотр)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послеоперационный комплекс(антибиотик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обработка шва, осмотр)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расходные материалы на процедуру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2250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790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Стерилизация суки 1 животное(вес)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до 5кг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5-10кг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10-20кг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20-40кг ксиланит\золетил100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свыше 40кг ксиланит\золетил100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Расходные материала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3500\4500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5000\7000</w:t>
            </w:r>
          </w:p>
          <w:p>
            <w:pPr>
              <w:spacing w:lineRule="auto" w:line="259"/>
              <w:rPr>
                <w:b w:val="0"/>
                <w:sz w:val="20"/>
                <w:szCs w:val="20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0"/>
                <w:szCs w:val="20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10000\15000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20000\30000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от 40000</w:t>
            </w:r>
          </w:p>
          <w:p>
            <w:pPr>
              <w:spacing w:lineRule="auto" w:line="259"/>
              <w:rPr>
                <w:b w:val="0"/>
                <w:sz w:val="22"/>
                <w:szCs w:val="22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Хорьки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Кастрация хорька под ксиланит\золетилом100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Стерилизация под ксиланит\золетилом100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Послеоперационный комплекс(антибиотик, нпвс,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адаптоген, обработка шва, осмотр)</w:t>
            </w:r>
          </w:p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Снятие швов и обработка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2500\3000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3500\4800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790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Стоматология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снятие зубного камня 1 зуб без наркоза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удаление молочного клыка кошки\собаки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удаление постоянного клыка кошки\собаки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удаление молочного маляра или резца кошки\собаки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удаление постоянного маляра или резца кошки\собаки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1000\1500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1500\2000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1500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Удаление когтей у кошек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на передних лапах под ксиланитом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на передних лапах под золетилом100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на 4 лапах под ксиланитом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на 4 лапах под золетило100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послеоперационный комплекс(антибиотик, нпвс,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адаптоген, обработка шва, осмотр)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снятие швов и обработка на 2-х лапах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снятие швов и обработка на 4-х лапах</w:t>
            </w: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990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1050</w:t>
            </w:r>
          </w:p>
        </w:tc>
      </w:tr>
      <w:tr>
        <w:trPr/>
        <w:tc>
          <w:tcPr>
            <w:tcW w:type="dxa" w:w="7591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Травматология и ортопедия 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впраление вывиха нижней челюсти кошке без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учета наркоза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1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наложение гипсовой повязки кошке 1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шины кошке 1 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гипсовой повязки собаке до5кг 1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гипсовой повязки собаке 5-15кг 1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гипсовой повязки собаке 15-до30кг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1конечность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гипсовой повязки собаке свыше </w:t>
            </w: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30кг 1конечность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шины собаке до5кг 1 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шины собаке 5-10кг 1 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 xml:space="preserve">          Наложение шины собаке 10-20кг 1 конечность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</w:tc>
        <w:tc>
          <w:tcPr>
            <w:tcW w:type="dxa" w:w="1435"/>
            <w:vAlign w:val="top"/>
          </w:tcPr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2300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3200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4500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9500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2500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3500</w:t>
            </w:r>
          </w:p>
          <w:p>
            <w:pPr>
              <w:spacing w:lineRule="auto" w:line="259"/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autoSpaceDE w:val="0"/>
              <w:autoSpaceDN w:val="0"/>
            </w:pPr>
            <w:r>
              <w:rPr>
                <w:b w:val="0"/>
                <w:sz w:val="28"/>
                <w:szCs w:val="28"/>
                <w:shd w:val="clear" w:color="auto" w:fill="auto"/>
                <w:rFonts w:ascii="Times New Roman" w:eastAsia="Times New Roman" w:hAnsi="Times New Roman" w:cs="Times New Roman"/>
                <w:lang w:val="ru-RU"/>
              </w:rPr>
              <w:t>7500</w:t>
            </w:r>
          </w:p>
        </w:tc>
      </w:tr>
    </w:tbl>
    <w:p>
      <w:pPr>
        <w:jc w:val="both"/>
        <w:spacing w:lineRule="auto" w:line="259" w:after="160"/>
        <w:rPr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autoSpaceDE w:val="0"/>
        <w:autoSpaceDN w:val="0"/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  <w:shd w:val="clear" w:color="auto" w:fill="auto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shd w:val="clear" w:color="auto" w:fill="auto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  <w:shd w:val="clear" w:color="auto" w:fill="auto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rPr>
      <w:shd w:val="clear" w:color="auto" w:fill="auto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rPr>
      <w:shd w:val="clear" w:color="auto" w:fill="auto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rPr>
      <w:shd w:val="clear" w:color="auto" w:fill="auto"/>
    </w:r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rPr>
      <w:shd w:val="clear" w:color="auto" w:fill="auto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rPr>
      <w:shd w:val="clear" w:color="auto" w:fill="auto"/>
    </w:r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rPr>
      <w:shd w:val="clear" w:color="auto" w:fill="auto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rPr>
      <w:shd w:val="clear" w:color="auto" w:fill="auto"/>
    </w:r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rPr>
      <w:shd w:val="clear" w:color="auto" w:fill="auto"/>
    </w:r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rPr>
      <w:shd w:val="clear" w:color="auto" w:fill="auto"/>
    </w:r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rPr>
      <w:shd w:val="clear" w:color="auto" w:fill="auto"/>
    </w:r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 w:color="auto" w:fill="auto"/>
      </w:rPr>
      <w:tcPr/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282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Стас Калинин</dc:creator>
  <cp:lastModifiedBy>Стас Калинин</cp:lastModifiedBy>
  <cp:version>9.104.197.51428</cp:version>
</cp:coreProperties>
</file>